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4B" w:rsidRDefault="00D52B36" w:rsidP="004254E4">
      <w:pPr>
        <w:pStyle w:val="Heading1"/>
        <w:rPr>
          <w:rFonts w:eastAsia="Arial"/>
        </w:rPr>
      </w:pPr>
      <w:r>
        <w:t>Epinephrine Auto-</w:t>
      </w:r>
      <w:r w:rsidR="004254E4" w:rsidRPr="002D1814">
        <w:t>Injectors</w:t>
      </w:r>
    </w:p>
    <w:p w:rsidR="0005614B" w:rsidRPr="0005614B" w:rsidRDefault="004254E4" w:rsidP="0005614B">
      <w:pPr>
        <w:spacing w:after="0"/>
        <w:rPr>
          <w:rFonts w:ascii="Arial" w:hAnsi="Arial" w:cs="Arial"/>
          <w:sz w:val="24"/>
        </w:rPr>
      </w:pPr>
      <w:r>
        <w:rPr>
          <w:rFonts w:ascii="Arial" w:hAnsi="Arial" w:cs="Arial"/>
          <w:sz w:val="24"/>
        </w:rPr>
        <w:t xml:space="preserve">Effective: </w:t>
      </w:r>
      <w:r w:rsidR="00D21140">
        <w:rPr>
          <w:rFonts w:ascii="Arial" w:hAnsi="Arial" w:cs="Arial"/>
          <w:sz w:val="24"/>
        </w:rPr>
        <w:t>07/01</w:t>
      </w:r>
      <w:r w:rsidR="0005614B" w:rsidRPr="0005614B">
        <w:rPr>
          <w:rFonts w:ascii="Arial" w:hAnsi="Arial" w:cs="Arial"/>
          <w:sz w:val="24"/>
        </w:rPr>
        <w:t>/2016</w:t>
      </w:r>
    </w:p>
    <w:p w:rsidR="0005614B" w:rsidRPr="005B6B36" w:rsidRDefault="0005614B" w:rsidP="0005614B">
      <w:pPr>
        <w:spacing w:after="0"/>
        <w:rPr>
          <w:rFonts w:ascii="Arial" w:hAnsi="Arial" w:cs="Arial"/>
        </w:rPr>
      </w:pPr>
    </w:p>
    <w:p w:rsidR="00850BD0" w:rsidRDefault="00850BD0" w:rsidP="00850BD0">
      <w:pPr>
        <w:pStyle w:val="Heading2"/>
        <w:spacing w:before="240"/>
      </w:pPr>
      <w:r>
        <w:t>Introduction</w:t>
      </w:r>
    </w:p>
    <w:p w:rsidR="00850BD0" w:rsidRDefault="00850BD0" w:rsidP="00850BD0">
      <w:pPr>
        <w:pStyle w:val="NoSpacing"/>
      </w:pPr>
      <w:r>
        <w:t>Anaphylaxis is a severe and</w:t>
      </w:r>
      <w:r w:rsidRPr="00AE69E1">
        <w:t xml:space="preserve"> </w:t>
      </w:r>
      <w:r w:rsidRPr="00A44E1B">
        <w:t>potentially life-threatening allergic re</w:t>
      </w:r>
      <w:r>
        <w:t>action that occurs quickly and involves the entire body.  Signs commonly include s</w:t>
      </w:r>
      <w:r w:rsidRPr="002D5086">
        <w:t>kin reactions</w:t>
      </w:r>
      <w:r>
        <w:t xml:space="preserve"> such as </w:t>
      </w:r>
      <w:r w:rsidRPr="002D5086">
        <w:t>hives</w:t>
      </w:r>
      <w:r>
        <w:t xml:space="preserve">, itching, </w:t>
      </w:r>
      <w:r w:rsidRPr="002D5086">
        <w:t>flushed or pale skin</w:t>
      </w:r>
      <w:r>
        <w:t>, or a feeling of warmth.  More threatening symptoms may include:</w:t>
      </w:r>
    </w:p>
    <w:p w:rsidR="00850BD0" w:rsidRDefault="00850BD0" w:rsidP="00850BD0">
      <w:pPr>
        <w:pStyle w:val="NoSpacing"/>
        <w:numPr>
          <w:ilvl w:val="0"/>
          <w:numId w:val="7"/>
        </w:numPr>
        <w:spacing w:line="276" w:lineRule="auto"/>
      </w:pPr>
      <w:r>
        <w:t>a weak and rapid pulse;</w:t>
      </w:r>
    </w:p>
    <w:p w:rsidR="00850BD0" w:rsidRDefault="00850BD0" w:rsidP="00850BD0">
      <w:pPr>
        <w:pStyle w:val="NoSpacing"/>
        <w:numPr>
          <w:ilvl w:val="0"/>
          <w:numId w:val="7"/>
        </w:numPr>
        <w:spacing w:line="276" w:lineRule="auto"/>
      </w:pPr>
      <w:r>
        <w:t>nausea, vomiting, or diarrhea;</w:t>
      </w:r>
    </w:p>
    <w:p w:rsidR="00850BD0" w:rsidRDefault="004D7D7E" w:rsidP="00850BD0">
      <w:pPr>
        <w:pStyle w:val="NoSpacing"/>
        <w:numPr>
          <w:ilvl w:val="0"/>
          <w:numId w:val="7"/>
        </w:numPr>
        <w:spacing w:line="276" w:lineRule="auto"/>
      </w:pPr>
      <w:r>
        <w:t xml:space="preserve">neck or throat swelling </w:t>
      </w:r>
      <w:r w:rsidR="00850BD0">
        <w:t xml:space="preserve">resulting in </w:t>
      </w:r>
      <w:r w:rsidR="00850BD0" w:rsidRPr="002D5086">
        <w:t>wheezing and trouble breathing</w:t>
      </w:r>
      <w:r w:rsidR="00850BD0">
        <w:t>.</w:t>
      </w:r>
    </w:p>
    <w:p w:rsidR="00850BD0" w:rsidRDefault="00850BD0" w:rsidP="00F173BE">
      <w:pPr>
        <w:pStyle w:val="NoSpacing"/>
        <w:spacing w:before="240"/>
      </w:pPr>
      <w:r w:rsidRPr="00A44E1B">
        <w:t>I</w:t>
      </w:r>
      <w:r>
        <w:t>f left untreated, a person may experience:</w:t>
      </w:r>
    </w:p>
    <w:p w:rsidR="00850BD0" w:rsidRDefault="00850BD0" w:rsidP="00850BD0">
      <w:pPr>
        <w:pStyle w:val="NoSpacing"/>
        <w:numPr>
          <w:ilvl w:val="0"/>
          <w:numId w:val="8"/>
        </w:numPr>
        <w:spacing w:line="276" w:lineRule="auto"/>
      </w:pPr>
      <w:r>
        <w:t>seizures,</w:t>
      </w:r>
      <w:bookmarkStart w:id="0" w:name="_GoBack"/>
      <w:bookmarkEnd w:id="0"/>
    </w:p>
    <w:p w:rsidR="00850BD0" w:rsidRDefault="00850BD0" w:rsidP="00850BD0">
      <w:pPr>
        <w:pStyle w:val="NoSpacing"/>
        <w:numPr>
          <w:ilvl w:val="0"/>
          <w:numId w:val="8"/>
        </w:numPr>
        <w:spacing w:line="276" w:lineRule="auto"/>
      </w:pPr>
      <w:r>
        <w:t>irregular heartbeat,</w:t>
      </w:r>
    </w:p>
    <w:p w:rsidR="00850BD0" w:rsidRDefault="00850BD0" w:rsidP="00850BD0">
      <w:pPr>
        <w:pStyle w:val="NoSpacing"/>
        <w:numPr>
          <w:ilvl w:val="0"/>
          <w:numId w:val="8"/>
        </w:numPr>
        <w:spacing w:line="276" w:lineRule="auto"/>
      </w:pPr>
      <w:r>
        <w:t>a decrease in blood pressure,</w:t>
      </w:r>
    </w:p>
    <w:p w:rsidR="00850BD0" w:rsidRDefault="00850BD0" w:rsidP="00850BD0">
      <w:pPr>
        <w:pStyle w:val="NoSpacing"/>
        <w:numPr>
          <w:ilvl w:val="0"/>
          <w:numId w:val="8"/>
        </w:numPr>
        <w:spacing w:line="276" w:lineRule="auto"/>
      </w:pPr>
      <w:r w:rsidRPr="00C130B8">
        <w:t>respiratory distress</w:t>
      </w:r>
      <w:r>
        <w:t>,</w:t>
      </w:r>
    </w:p>
    <w:p w:rsidR="00850BD0" w:rsidRDefault="00850BD0" w:rsidP="00850BD0">
      <w:pPr>
        <w:pStyle w:val="NoSpacing"/>
        <w:numPr>
          <w:ilvl w:val="0"/>
          <w:numId w:val="8"/>
        </w:numPr>
        <w:spacing w:line="276" w:lineRule="auto"/>
      </w:pPr>
      <w:r>
        <w:t>loss of consciousness,</w:t>
      </w:r>
    </w:p>
    <w:p w:rsidR="00850BD0" w:rsidRDefault="00850BD0" w:rsidP="00850BD0">
      <w:pPr>
        <w:pStyle w:val="NoSpacing"/>
        <w:numPr>
          <w:ilvl w:val="0"/>
          <w:numId w:val="8"/>
        </w:numPr>
        <w:spacing w:line="276" w:lineRule="auto"/>
      </w:pPr>
      <w:r>
        <w:t>shock, and</w:t>
      </w:r>
    </w:p>
    <w:p w:rsidR="00850BD0" w:rsidRDefault="00850BD0" w:rsidP="00850BD0">
      <w:pPr>
        <w:pStyle w:val="NoSpacing"/>
        <w:numPr>
          <w:ilvl w:val="0"/>
          <w:numId w:val="8"/>
        </w:numPr>
        <w:spacing w:after="240" w:line="276" w:lineRule="auto"/>
      </w:pPr>
      <w:r>
        <w:t>death.</w:t>
      </w:r>
    </w:p>
    <w:p w:rsidR="00850BD0" w:rsidRDefault="00850BD0" w:rsidP="00850BD0">
      <w:pPr>
        <w:pStyle w:val="NoSpacing"/>
        <w:spacing w:after="240"/>
      </w:pPr>
      <w:r w:rsidRPr="00A44E1B">
        <w:t>The</w:t>
      </w:r>
      <w:r>
        <w:t xml:space="preserve"> </w:t>
      </w:r>
      <w:r w:rsidRPr="00A44E1B">
        <w:t xml:space="preserve">only rapidly effective </w:t>
      </w:r>
      <w:r>
        <w:t>emergency medical treatment for</w:t>
      </w:r>
      <w:r w:rsidRPr="00A44E1B">
        <w:t xml:space="preserve"> anaphyla</w:t>
      </w:r>
      <w:r>
        <w:t xml:space="preserve">xis is the administration of epinephrine </w:t>
      </w:r>
      <w:r w:rsidRPr="00A44E1B">
        <w:t xml:space="preserve">through an </w:t>
      </w:r>
      <w:r w:rsidRPr="00834D1A">
        <w:t>auto-injector device</w:t>
      </w:r>
      <w:r>
        <w:t>.</w:t>
      </w:r>
    </w:p>
    <w:p w:rsidR="00850BD0" w:rsidRDefault="00850BD0" w:rsidP="00850BD0">
      <w:pPr>
        <w:pStyle w:val="NoSpacing"/>
        <w:spacing w:after="240"/>
      </w:pPr>
      <w:r>
        <w:t xml:space="preserve">As part of an overall risk assessment, many supervisors of University-related activities have determined that their emergency response plans would be significantly strengthened by having an </w:t>
      </w:r>
      <w:r w:rsidRPr="00834D1A">
        <w:t xml:space="preserve">epinephrine auto-injector </w:t>
      </w:r>
      <w:r>
        <w:t>readily available.</w:t>
      </w:r>
    </w:p>
    <w:p w:rsidR="00850BD0" w:rsidRDefault="00850BD0" w:rsidP="00850BD0">
      <w:pPr>
        <w:pStyle w:val="NoSpacing"/>
      </w:pPr>
      <w:r>
        <w:t>The University appreciates the importance of this precautionary measure and has developed this policy in order to ensure standardized management.</w:t>
      </w:r>
    </w:p>
    <w:p w:rsidR="00CD0767" w:rsidRPr="00022DD0" w:rsidRDefault="00CD0767" w:rsidP="00CD0767">
      <w:pPr>
        <w:pStyle w:val="Heading2"/>
        <w:spacing w:before="240"/>
      </w:pPr>
      <w:r w:rsidRPr="00022DD0">
        <w:t>Policy</w:t>
      </w:r>
    </w:p>
    <w:p w:rsidR="00CD0767" w:rsidRPr="0005614B" w:rsidRDefault="00CD0767" w:rsidP="00CD0767">
      <w:pPr>
        <w:pStyle w:val="NoSpacing"/>
      </w:pPr>
      <w:r>
        <w:t xml:space="preserve">University departments that </w:t>
      </w:r>
      <w:r w:rsidR="004D7D7E">
        <w:t xml:space="preserve">choose to </w:t>
      </w:r>
      <w:r>
        <w:t xml:space="preserve">voluntarily </w:t>
      </w:r>
      <w:r w:rsidR="004D7D7E">
        <w:t xml:space="preserve">acquire one or more </w:t>
      </w:r>
      <w:r w:rsidR="006C67EB">
        <w:t xml:space="preserve">prescription </w:t>
      </w:r>
      <w:r w:rsidR="00937526">
        <w:t>epinephrine auto-injector</w:t>
      </w:r>
      <w:r w:rsidR="006C67EB">
        <w:t xml:space="preserve">s for use by </w:t>
      </w:r>
      <w:r>
        <w:t xml:space="preserve">their </w:t>
      </w:r>
      <w:r w:rsidRPr="0005614B">
        <w:t>operational unit</w:t>
      </w:r>
      <w:r>
        <w:t xml:space="preserve">s </w:t>
      </w:r>
      <w:r w:rsidR="006A2E37">
        <w:t>m</w:t>
      </w:r>
      <w:r>
        <w:t>ust comply with this policy.</w:t>
      </w:r>
    </w:p>
    <w:p w:rsidR="00CD0767" w:rsidRDefault="00CD0767" w:rsidP="00871A44">
      <w:pPr>
        <w:pStyle w:val="Heading2"/>
        <w:spacing w:before="240"/>
      </w:pPr>
      <w:r>
        <w:t>Scope</w:t>
      </w:r>
    </w:p>
    <w:p w:rsidR="00CD0767" w:rsidRPr="00CD0767" w:rsidRDefault="00CD0767" w:rsidP="00CD0767">
      <w:pPr>
        <w:pStyle w:val="NoSpacing"/>
      </w:pPr>
      <w:r w:rsidRPr="00CD0767">
        <w:t xml:space="preserve">This policy </w:t>
      </w:r>
      <w:r>
        <w:t xml:space="preserve">provides </w:t>
      </w:r>
      <w:r w:rsidR="004D7D7E">
        <w:t xml:space="preserve">oversight </w:t>
      </w:r>
      <w:r w:rsidR="006C67EB">
        <w:t>b</w:t>
      </w:r>
      <w:r w:rsidR="004D7D7E">
        <w:t xml:space="preserve">y </w:t>
      </w:r>
      <w:r>
        <w:t>establish</w:t>
      </w:r>
      <w:r w:rsidR="004D7D7E">
        <w:t>ing t</w:t>
      </w:r>
      <w:r w:rsidRPr="00CD0767">
        <w:t xml:space="preserve">he standards and responsibilities for the </w:t>
      </w:r>
      <w:r w:rsidR="006A2E37">
        <w:t>procurement, maintenance</w:t>
      </w:r>
      <w:r w:rsidR="006C67EB">
        <w:t>, use, and renewal of prescription for</w:t>
      </w:r>
      <w:r w:rsidR="00D52B36">
        <w:t xml:space="preserve"> an </w:t>
      </w:r>
      <w:r w:rsidR="00937526" w:rsidRPr="00834D1A">
        <w:t>epinephrine auto-injector</w:t>
      </w:r>
      <w:r w:rsidR="00937526">
        <w:t>, hereafter referred to as a ‘device’.</w:t>
      </w:r>
    </w:p>
    <w:p w:rsidR="00871A44" w:rsidRPr="00022DD0" w:rsidRDefault="00871A44" w:rsidP="00871A44">
      <w:pPr>
        <w:pStyle w:val="Heading2"/>
        <w:spacing w:before="240"/>
      </w:pPr>
      <w:r w:rsidRPr="00022DD0">
        <w:t>Definitions</w:t>
      </w:r>
    </w:p>
    <w:p w:rsidR="00871A44" w:rsidRDefault="00871A44" w:rsidP="00871A44">
      <w:pPr>
        <w:pStyle w:val="Heading3"/>
        <w:spacing w:before="0" w:after="0"/>
      </w:pPr>
      <w:r>
        <w:t>Epinephrine</w:t>
      </w:r>
    </w:p>
    <w:p w:rsidR="00871A44" w:rsidRDefault="00871A44" w:rsidP="00871A44">
      <w:pPr>
        <w:pStyle w:val="NoSpacing"/>
      </w:pPr>
      <w:r>
        <w:t>A prescription medication used to treat anaphylaxis.</w:t>
      </w:r>
    </w:p>
    <w:p w:rsidR="00871A44" w:rsidRDefault="00871A44" w:rsidP="00871A44">
      <w:pPr>
        <w:pStyle w:val="Heading3"/>
        <w:spacing w:after="0"/>
      </w:pPr>
      <w:r>
        <w:t>Auto-injector</w:t>
      </w:r>
    </w:p>
    <w:p w:rsidR="00871A44" w:rsidRPr="000D0F27" w:rsidRDefault="00871A44" w:rsidP="00871A44">
      <w:pPr>
        <w:pStyle w:val="NoSpacing"/>
      </w:pPr>
      <w:r>
        <w:t>A</w:t>
      </w:r>
      <w:r w:rsidRPr="000D0F27">
        <w:t xml:space="preserve"> medical device</w:t>
      </w:r>
      <w:r w:rsidRPr="007E2539">
        <w:t xml:space="preserve"> </w:t>
      </w:r>
      <w:r>
        <w:t xml:space="preserve">designed for easy use, typically a </w:t>
      </w:r>
      <w:r w:rsidRPr="000D0F27">
        <w:t>spring-loaded syringe</w:t>
      </w:r>
      <w:r>
        <w:t xml:space="preserve">, and intended to </w:t>
      </w:r>
      <w:r w:rsidRPr="000D0F27">
        <w:t xml:space="preserve">deliver a single dose of a drug. </w:t>
      </w:r>
    </w:p>
    <w:p w:rsidR="00871A44" w:rsidRDefault="00871A44" w:rsidP="00871A44">
      <w:pPr>
        <w:pStyle w:val="Heading3"/>
        <w:spacing w:after="0"/>
      </w:pPr>
      <w:r>
        <w:t>Operational Unit</w:t>
      </w:r>
    </w:p>
    <w:p w:rsidR="00871A44" w:rsidRDefault="00871A44" w:rsidP="00871A44">
      <w:pPr>
        <w:pStyle w:val="NoSpacing"/>
      </w:pPr>
      <w:r>
        <w:t xml:space="preserve">A natural grouping of employees, as determined by the scope of </w:t>
      </w:r>
      <w:r w:rsidR="00A30A3B">
        <w:t xml:space="preserve">work performed, </w:t>
      </w:r>
      <w:r w:rsidR="00A30A3B" w:rsidRPr="00A30A3B">
        <w:t>that generally reports to a single</w:t>
      </w:r>
      <w:r w:rsidR="004F384E">
        <w:t xml:space="preserve"> supervisor</w:t>
      </w:r>
      <w:r w:rsidR="00A30A3B" w:rsidRPr="00A30A3B">
        <w:t>.</w:t>
      </w:r>
    </w:p>
    <w:p w:rsidR="00FA1D5F" w:rsidRDefault="00FA1D5F" w:rsidP="00FA1D5F">
      <w:pPr>
        <w:pStyle w:val="Heading3"/>
        <w:spacing w:after="0"/>
      </w:pPr>
      <w:r>
        <w:t>Responsible P</w:t>
      </w:r>
      <w:r w:rsidR="008E1BC1">
        <w:t>erson</w:t>
      </w:r>
    </w:p>
    <w:p w:rsidR="008E1BC1" w:rsidRDefault="008E1BC1" w:rsidP="008E1BC1">
      <w:pPr>
        <w:pStyle w:val="NoSpacing"/>
        <w:spacing w:line="276" w:lineRule="auto"/>
      </w:pPr>
      <w:r>
        <w:t>A</w:t>
      </w:r>
      <w:r w:rsidR="00B8698D">
        <w:t xml:space="preserve">ny person, authorized by their department, </w:t>
      </w:r>
      <w:r>
        <w:t xml:space="preserve">responsible </w:t>
      </w:r>
      <w:r w:rsidR="00B8698D">
        <w:t xml:space="preserve">for a single prescribed </w:t>
      </w:r>
      <w:r w:rsidR="00937526">
        <w:t>device</w:t>
      </w:r>
      <w:r w:rsidR="00B8698D">
        <w:t xml:space="preserve">.  </w:t>
      </w:r>
      <w:r w:rsidR="00BD4F56">
        <w:t>N</w:t>
      </w:r>
      <w:r>
        <w:t xml:space="preserve">o single person may be prescribed more than one </w:t>
      </w:r>
      <w:r w:rsidR="00937526">
        <w:t>device</w:t>
      </w:r>
      <w:r>
        <w:t>.</w:t>
      </w:r>
      <w:r w:rsidR="00BD4F56">
        <w:t xml:space="preserve"> </w:t>
      </w:r>
    </w:p>
    <w:p w:rsidR="008E1BC1" w:rsidRDefault="008E1BC1" w:rsidP="008E1BC1">
      <w:pPr>
        <w:pStyle w:val="Heading3"/>
        <w:spacing w:after="0"/>
      </w:pPr>
      <w:r>
        <w:lastRenderedPageBreak/>
        <w:t>Trained User</w:t>
      </w:r>
    </w:p>
    <w:p w:rsidR="008E1BC1" w:rsidRPr="00B8698D" w:rsidRDefault="008E1BC1" w:rsidP="008E1BC1">
      <w:pPr>
        <w:pStyle w:val="NoSpacing"/>
        <w:spacing w:line="276" w:lineRule="auto"/>
      </w:pPr>
      <w:r>
        <w:t>An</w:t>
      </w:r>
      <w:r w:rsidR="00B8698D">
        <w:t xml:space="preserve">y person, not certified as a responsible person, </w:t>
      </w:r>
      <w:r>
        <w:t>expected</w:t>
      </w:r>
      <w:r w:rsidR="00B8698D">
        <w:t xml:space="preserve"> </w:t>
      </w:r>
      <w:r>
        <w:t>to use a</w:t>
      </w:r>
      <w:r w:rsidR="00937526">
        <w:t xml:space="preserve"> device</w:t>
      </w:r>
      <w:r>
        <w:t xml:space="preserve"> </w:t>
      </w:r>
      <w:r w:rsidR="00B8698D">
        <w:t>in a</w:t>
      </w:r>
      <w:r w:rsidR="00BD4F56">
        <w:t xml:space="preserve"> medically necessary </w:t>
      </w:r>
      <w:r w:rsidR="00B8698D">
        <w:t xml:space="preserve">emergency situation.  </w:t>
      </w:r>
      <w:r w:rsidR="00B8698D">
        <w:rPr>
          <w:b/>
        </w:rPr>
        <w:t>Note:</w:t>
      </w:r>
      <w:r w:rsidR="00B8698D">
        <w:t xml:space="preserve">  Trained users may use any departmental </w:t>
      </w:r>
      <w:r w:rsidR="00937526">
        <w:t>device</w:t>
      </w:r>
      <w:r w:rsidR="00B8698D">
        <w:t>.</w:t>
      </w:r>
    </w:p>
    <w:p w:rsidR="008E1BC1" w:rsidRDefault="008E1BC1" w:rsidP="008E1BC1">
      <w:pPr>
        <w:pStyle w:val="NoSpacing"/>
        <w:spacing w:line="276" w:lineRule="auto"/>
      </w:pPr>
    </w:p>
    <w:p w:rsidR="00321FB3" w:rsidRPr="002D1814" w:rsidRDefault="00D52B36" w:rsidP="008E1BC1">
      <w:pPr>
        <w:pStyle w:val="Heading2"/>
      </w:pPr>
      <w:r>
        <w:t>State Regulations</w:t>
      </w:r>
    </w:p>
    <w:p w:rsidR="00690136" w:rsidRDefault="00690136" w:rsidP="00690136">
      <w:pPr>
        <w:pStyle w:val="NoSpacing"/>
      </w:pPr>
      <w:r w:rsidRPr="002D1814">
        <w:t xml:space="preserve">According to the </w:t>
      </w:r>
      <w:r>
        <w:t>Oregon Revised Statutes</w:t>
      </w:r>
      <w:r w:rsidRPr="002D1814">
        <w:t xml:space="preserve"> (</w:t>
      </w:r>
      <w:hyperlink r:id="rId6" w:history="1">
        <w:r w:rsidRPr="00690136">
          <w:rPr>
            <w:rStyle w:val="Hyperlink"/>
          </w:rPr>
          <w:t>ORS 433.805-830</w:t>
        </w:r>
      </w:hyperlink>
      <w:r w:rsidRPr="002D1814">
        <w:t xml:space="preserve">), a person who meets the prescribed qualifications may obtain a prescription for pre-measured doses of epinephrine. The epinephrine may be administered </w:t>
      </w:r>
      <w:r>
        <w:t xml:space="preserve">as a </w:t>
      </w:r>
      <w:r w:rsidRPr="002D1814">
        <w:t>lifesaving treatment in an emergency situation to a person suffering from a severe allergic response</w:t>
      </w:r>
      <w:r w:rsidR="00937526">
        <w:t xml:space="preserve"> </w:t>
      </w:r>
      <w:r w:rsidRPr="002D1814">
        <w:t>when a licensed health care provid</w:t>
      </w:r>
      <w:r>
        <w:t>er is not immediately available or other treatments have failed or cannot be initiated.</w:t>
      </w:r>
    </w:p>
    <w:p w:rsidR="00690136" w:rsidRDefault="00690136" w:rsidP="00937526">
      <w:pPr>
        <w:pStyle w:val="NoSpacing"/>
        <w:spacing w:before="240"/>
      </w:pPr>
      <w:r>
        <w:t xml:space="preserve">Additionally, </w:t>
      </w:r>
      <w:hyperlink r:id="rId7" w:history="1">
        <w:r w:rsidRPr="00690136">
          <w:rPr>
            <w:rStyle w:val="Hyperlink"/>
          </w:rPr>
          <w:t>ORS 30.800</w:t>
        </w:r>
      </w:hyperlink>
      <w:r>
        <w:t xml:space="preserve"> (</w:t>
      </w:r>
      <w:r w:rsidRPr="00690136">
        <w:t>Oregon Good Samaritan Act</w:t>
      </w:r>
      <w:r>
        <w:t>)</w:t>
      </w:r>
      <w:r w:rsidRPr="00690136">
        <w:t xml:space="preserve"> provides that a person who in good faith renders emergency care and assistance, without compensation, shall not be responsible for civil damages for any acts of omissions during the provision of emergency care, except where gross negligence or reckless, wanton or intentional misconduct occurs.</w:t>
      </w:r>
    </w:p>
    <w:p w:rsidR="00321FB3" w:rsidRDefault="00D52B36" w:rsidP="004D7B64">
      <w:pPr>
        <w:pStyle w:val="Heading2"/>
        <w:spacing w:before="240"/>
      </w:pPr>
      <w:r>
        <w:t>Responsibilities</w:t>
      </w:r>
    </w:p>
    <w:p w:rsidR="00D52B36" w:rsidRPr="00D564C1" w:rsidRDefault="00D52B36" w:rsidP="008E1BC1">
      <w:pPr>
        <w:pStyle w:val="Heading3"/>
        <w:rPr>
          <w:b w:val="0"/>
        </w:rPr>
      </w:pPr>
      <w:r>
        <w:t>Department</w:t>
      </w:r>
    </w:p>
    <w:p w:rsidR="00FA1D5F" w:rsidRDefault="00FA1D5F" w:rsidP="00BD4F56">
      <w:pPr>
        <w:pStyle w:val="NoSpacing"/>
        <w:numPr>
          <w:ilvl w:val="0"/>
          <w:numId w:val="13"/>
        </w:numPr>
        <w:spacing w:line="276" w:lineRule="auto"/>
      </w:pPr>
      <w:r>
        <w:t xml:space="preserve">Covering the costs associated with obtaining the </w:t>
      </w:r>
      <w:r w:rsidR="00937526">
        <w:t>device</w:t>
      </w:r>
      <w:r>
        <w:t>s.</w:t>
      </w:r>
    </w:p>
    <w:p w:rsidR="008E1BC1" w:rsidRDefault="00FA1D5F" w:rsidP="00BD4F56">
      <w:pPr>
        <w:pStyle w:val="NoSpacing"/>
        <w:numPr>
          <w:ilvl w:val="0"/>
          <w:numId w:val="13"/>
        </w:numPr>
        <w:spacing w:line="276" w:lineRule="auto"/>
      </w:pPr>
      <w:r>
        <w:t>A</w:t>
      </w:r>
      <w:r w:rsidR="008E1BC1">
        <w:t xml:space="preserve">uthorize a </w:t>
      </w:r>
      <w:r>
        <w:t>R</w:t>
      </w:r>
      <w:r w:rsidR="00D52B36">
        <w:t>esponsib</w:t>
      </w:r>
      <w:r w:rsidR="00D564C1">
        <w:t xml:space="preserve">le </w:t>
      </w:r>
      <w:r>
        <w:t>P</w:t>
      </w:r>
      <w:r w:rsidR="008E1BC1">
        <w:t xml:space="preserve">erson </w:t>
      </w:r>
      <w:r w:rsidR="00D564C1">
        <w:t xml:space="preserve">for each </w:t>
      </w:r>
      <w:r w:rsidR="00937526">
        <w:t>device</w:t>
      </w:r>
      <w:r w:rsidR="00D564C1">
        <w:t xml:space="preserve"> </w:t>
      </w:r>
      <w:r w:rsidR="00056BA6">
        <w:t>that will</w:t>
      </w:r>
      <w:r w:rsidR="008E1BC1">
        <w:t xml:space="preserve"> be requested.</w:t>
      </w:r>
    </w:p>
    <w:p w:rsidR="00D564C1" w:rsidRDefault="00056BA6" w:rsidP="00BD4F56">
      <w:pPr>
        <w:pStyle w:val="NoSpacing"/>
        <w:numPr>
          <w:ilvl w:val="0"/>
          <w:numId w:val="13"/>
        </w:numPr>
        <w:spacing w:line="276" w:lineRule="auto"/>
      </w:pPr>
      <w:r>
        <w:t xml:space="preserve">Ensure that </w:t>
      </w:r>
      <w:r w:rsidR="00B8698D">
        <w:t xml:space="preserve">Trained Users complete </w:t>
      </w:r>
      <w:r>
        <w:t>the</w:t>
      </w:r>
      <w:r w:rsidR="00BD4F56">
        <w:t xml:space="preserve"> </w:t>
      </w:r>
      <w:hyperlink r:id="rId8" w:history="1">
        <w:r w:rsidR="00BD4F56">
          <w:rPr>
            <w:rStyle w:val="Hyperlink"/>
          </w:rPr>
          <w:t>Treatment of Severe Allergic Reaction</w:t>
        </w:r>
      </w:hyperlink>
      <w:r w:rsidR="00B8698D" w:rsidRPr="00BD4F56">
        <w:rPr>
          <w:rStyle w:val="Hyperlink"/>
          <w:color w:val="auto"/>
          <w:u w:val="none"/>
        </w:rPr>
        <w:t xml:space="preserve"> training.</w:t>
      </w:r>
    </w:p>
    <w:p w:rsidR="00BD4F56" w:rsidRDefault="00BD4F56" w:rsidP="00BD4F56">
      <w:pPr>
        <w:pStyle w:val="NoSpacing"/>
        <w:numPr>
          <w:ilvl w:val="0"/>
          <w:numId w:val="13"/>
        </w:numPr>
        <w:spacing w:line="276" w:lineRule="auto"/>
      </w:pPr>
      <w:r>
        <w:t>E</w:t>
      </w:r>
      <w:r w:rsidRPr="00BD4F56">
        <w:t xml:space="preserve">nsure that </w:t>
      </w:r>
      <w:r w:rsidR="00937526">
        <w:t>device</w:t>
      </w:r>
      <w:r>
        <w:t xml:space="preserve">-equipped </w:t>
      </w:r>
      <w:r w:rsidRPr="00BD4F56">
        <w:t xml:space="preserve">field kits are accompanied by at least one </w:t>
      </w:r>
      <w:r>
        <w:t>Trained User.</w:t>
      </w:r>
    </w:p>
    <w:p w:rsidR="00D564C1" w:rsidRDefault="008E1BC1" w:rsidP="00D564C1">
      <w:pPr>
        <w:pStyle w:val="Heading3"/>
      </w:pPr>
      <w:r>
        <w:t>Responsible Person</w:t>
      </w:r>
    </w:p>
    <w:p w:rsidR="00D564C1" w:rsidRDefault="00EB200C" w:rsidP="00BD4F56">
      <w:pPr>
        <w:pStyle w:val="NoSpacing"/>
        <w:numPr>
          <w:ilvl w:val="0"/>
          <w:numId w:val="14"/>
        </w:numPr>
        <w:spacing w:line="276" w:lineRule="auto"/>
        <w:rPr>
          <w:rStyle w:val="Hyperlink"/>
          <w:color w:val="000000"/>
          <w:u w:val="none"/>
        </w:rPr>
      </w:pPr>
      <w:r>
        <w:rPr>
          <w:b/>
        </w:rPr>
        <w:t xml:space="preserve">Required </w:t>
      </w:r>
      <w:r w:rsidR="00FA1D5F">
        <w:rPr>
          <w:b/>
        </w:rPr>
        <w:t xml:space="preserve">OHA </w:t>
      </w:r>
      <w:r>
        <w:rPr>
          <w:b/>
        </w:rPr>
        <w:t>Certification</w:t>
      </w:r>
      <w:r w:rsidR="00D564C1" w:rsidRPr="00D564C1">
        <w:rPr>
          <w:b/>
        </w:rPr>
        <w:t>:</w:t>
      </w:r>
      <w:r w:rsidR="00D564C1">
        <w:t xml:space="preserve"> Complete the prescribed qualification training program as defined by the </w:t>
      </w:r>
      <w:hyperlink r:id="rId9" w:history="1">
        <w:r w:rsidR="00D564C1" w:rsidRPr="00D564C1">
          <w:rPr>
            <w:rStyle w:val="Hyperlink"/>
          </w:rPr>
          <w:t>Oregon Health Authority</w:t>
        </w:r>
      </w:hyperlink>
      <w:r>
        <w:t xml:space="preserve"> (OHA)</w:t>
      </w:r>
      <w:r w:rsidR="00D564C1">
        <w:rPr>
          <w:rStyle w:val="Hyperlink"/>
          <w:color w:val="000000"/>
          <w:u w:val="none"/>
        </w:rPr>
        <w:t>.</w:t>
      </w:r>
      <w:r w:rsidR="00FA1D5F">
        <w:rPr>
          <w:rStyle w:val="Hyperlink"/>
          <w:color w:val="000000"/>
          <w:u w:val="none"/>
        </w:rPr>
        <w:t xml:space="preserve">  Certification</w:t>
      </w:r>
      <w:r>
        <w:rPr>
          <w:rStyle w:val="Hyperlink"/>
          <w:color w:val="000000"/>
          <w:u w:val="none"/>
        </w:rPr>
        <w:t xml:space="preserve"> is required at time of prescription request.</w:t>
      </w:r>
    </w:p>
    <w:p w:rsidR="00D564C1" w:rsidRDefault="00FA1D5F" w:rsidP="00BD4F56">
      <w:pPr>
        <w:pStyle w:val="NoSpacing"/>
        <w:numPr>
          <w:ilvl w:val="0"/>
          <w:numId w:val="14"/>
        </w:numPr>
        <w:spacing w:line="276" w:lineRule="auto"/>
        <w:rPr>
          <w:rStyle w:val="Hyperlink"/>
          <w:color w:val="000000"/>
          <w:u w:val="none"/>
        </w:rPr>
      </w:pPr>
      <w:r>
        <w:t>You are s</w:t>
      </w:r>
      <w:r w:rsidR="00EB200C">
        <w:t xml:space="preserve">trongly encouraged to obtain and maintain </w:t>
      </w:r>
      <w:r w:rsidR="00D564C1">
        <w:t>certification in First Aid / CPR.</w:t>
      </w:r>
    </w:p>
    <w:p w:rsidR="00D564C1" w:rsidRDefault="00EB200C" w:rsidP="00BD4F56">
      <w:pPr>
        <w:pStyle w:val="NoSpacing"/>
        <w:numPr>
          <w:ilvl w:val="0"/>
          <w:numId w:val="14"/>
        </w:numPr>
        <w:spacing w:line="276" w:lineRule="auto"/>
        <w:rPr>
          <w:rStyle w:val="Hyperlink"/>
          <w:color w:val="000000"/>
          <w:u w:val="none"/>
        </w:rPr>
      </w:pPr>
      <w:r w:rsidRPr="00056BA6">
        <w:rPr>
          <w:rStyle w:val="Hyperlink"/>
          <w:b/>
          <w:color w:val="000000"/>
          <w:u w:val="none"/>
        </w:rPr>
        <w:t>P</w:t>
      </w:r>
      <w:r w:rsidR="00056BA6" w:rsidRPr="00056BA6">
        <w:rPr>
          <w:rStyle w:val="Hyperlink"/>
          <w:b/>
          <w:color w:val="000000"/>
          <w:u w:val="none"/>
        </w:rPr>
        <w:t>re</w:t>
      </w:r>
      <w:r w:rsidRPr="00056BA6">
        <w:rPr>
          <w:rStyle w:val="Hyperlink"/>
          <w:b/>
          <w:color w:val="000000"/>
          <w:u w:val="none"/>
        </w:rPr>
        <w:t xml:space="preserve">scription </w:t>
      </w:r>
      <w:r w:rsidR="00056BA6" w:rsidRPr="00056BA6">
        <w:rPr>
          <w:rStyle w:val="Hyperlink"/>
          <w:b/>
          <w:color w:val="000000"/>
          <w:u w:val="none"/>
        </w:rPr>
        <w:t>R</w:t>
      </w:r>
      <w:r w:rsidRPr="00056BA6">
        <w:rPr>
          <w:rStyle w:val="Hyperlink"/>
          <w:b/>
          <w:color w:val="000000"/>
          <w:u w:val="none"/>
        </w:rPr>
        <w:t>equest</w:t>
      </w:r>
      <w:r w:rsidR="00056BA6" w:rsidRPr="00056BA6">
        <w:rPr>
          <w:rStyle w:val="Hyperlink"/>
          <w:b/>
          <w:color w:val="000000"/>
          <w:u w:val="none"/>
        </w:rPr>
        <w:t>:</w:t>
      </w:r>
      <w:r w:rsidRPr="00EB200C">
        <w:rPr>
          <w:rStyle w:val="Hyperlink"/>
          <w:color w:val="000000"/>
          <w:u w:val="none"/>
        </w:rPr>
        <w:t xml:space="preserve"> </w:t>
      </w:r>
      <w:r w:rsidR="00056BA6">
        <w:rPr>
          <w:rStyle w:val="Hyperlink"/>
          <w:color w:val="000000"/>
          <w:u w:val="none"/>
        </w:rPr>
        <w:t xml:space="preserve">Submit to </w:t>
      </w:r>
      <w:r w:rsidRPr="00EB200C">
        <w:rPr>
          <w:rStyle w:val="Hyperlink"/>
          <w:color w:val="000000"/>
          <w:u w:val="none"/>
        </w:rPr>
        <w:t xml:space="preserve">the OSU Student Health Services pharmacy via the online </w:t>
      </w:r>
      <w:hyperlink r:id="rId10" w:history="1">
        <w:r w:rsidRPr="00EB200C">
          <w:rPr>
            <w:rStyle w:val="Hyperlink"/>
          </w:rPr>
          <w:t>Auto-Injector Device Request Form</w:t>
        </w:r>
      </w:hyperlink>
      <w:r w:rsidR="00056BA6">
        <w:t xml:space="preserve"> and attach p</w:t>
      </w:r>
      <w:r w:rsidRPr="00EB200C">
        <w:rPr>
          <w:rStyle w:val="Hyperlink"/>
          <w:color w:val="000000"/>
          <w:u w:val="none"/>
        </w:rPr>
        <w:t>roof of current OHA</w:t>
      </w:r>
      <w:r>
        <w:rPr>
          <w:rStyle w:val="Hyperlink"/>
          <w:color w:val="000000"/>
          <w:u w:val="none"/>
        </w:rPr>
        <w:t xml:space="preserve"> certificati</w:t>
      </w:r>
      <w:r w:rsidR="00056BA6">
        <w:rPr>
          <w:rStyle w:val="Hyperlink"/>
          <w:color w:val="000000"/>
          <w:u w:val="none"/>
        </w:rPr>
        <w:t>on.</w:t>
      </w:r>
    </w:p>
    <w:p w:rsidR="00937526" w:rsidRPr="00937526" w:rsidRDefault="00937526" w:rsidP="00BD4F56">
      <w:pPr>
        <w:pStyle w:val="NoSpacing"/>
        <w:numPr>
          <w:ilvl w:val="0"/>
          <w:numId w:val="14"/>
        </w:numPr>
        <w:spacing w:line="276" w:lineRule="auto"/>
        <w:rPr>
          <w:rStyle w:val="Hyperlink"/>
          <w:color w:val="000000"/>
          <w:u w:val="none"/>
        </w:rPr>
      </w:pPr>
      <w:r w:rsidRPr="00937526">
        <w:rPr>
          <w:rStyle w:val="Hyperlink"/>
          <w:color w:val="000000"/>
          <w:u w:val="none"/>
        </w:rPr>
        <w:t>If your primary loc</w:t>
      </w:r>
      <w:r>
        <w:rPr>
          <w:rStyle w:val="Hyperlink"/>
          <w:color w:val="000000"/>
          <w:u w:val="none"/>
        </w:rPr>
        <w:t xml:space="preserve">ation is not on the Main Campus, provide the </w:t>
      </w:r>
      <w:r>
        <w:t>Occupational Health Nurse with the expiration date upon delivery of the device.</w:t>
      </w:r>
    </w:p>
    <w:p w:rsidR="00323D76" w:rsidRPr="00323D76" w:rsidRDefault="00323D76" w:rsidP="00323D76">
      <w:pPr>
        <w:pStyle w:val="ListParagraph"/>
        <w:numPr>
          <w:ilvl w:val="0"/>
          <w:numId w:val="14"/>
        </w:numPr>
        <w:spacing w:after="0"/>
        <w:rPr>
          <w:rStyle w:val="Hyperlink"/>
          <w:rFonts w:ascii="Arial" w:eastAsia="Arial" w:hAnsi="Arial" w:cs="Arial"/>
          <w:color w:val="000000"/>
          <w:sz w:val="20"/>
          <w:u w:val="none"/>
        </w:rPr>
      </w:pPr>
      <w:r w:rsidRPr="00323D76">
        <w:rPr>
          <w:rStyle w:val="Hyperlink"/>
          <w:rFonts w:ascii="Arial" w:eastAsia="Arial" w:hAnsi="Arial" w:cs="Arial"/>
          <w:color w:val="000000"/>
          <w:sz w:val="20"/>
          <w:u w:val="none"/>
        </w:rPr>
        <w:t xml:space="preserve">Administer and store </w:t>
      </w:r>
      <w:r w:rsidR="00937526">
        <w:rPr>
          <w:rStyle w:val="Hyperlink"/>
          <w:rFonts w:ascii="Arial" w:eastAsia="Arial" w:hAnsi="Arial" w:cs="Arial"/>
          <w:color w:val="000000"/>
          <w:sz w:val="20"/>
          <w:u w:val="none"/>
        </w:rPr>
        <w:t>the device</w:t>
      </w:r>
      <w:r w:rsidRPr="00323D76">
        <w:rPr>
          <w:rStyle w:val="Hyperlink"/>
          <w:rFonts w:ascii="Arial" w:eastAsia="Arial" w:hAnsi="Arial" w:cs="Arial"/>
          <w:color w:val="000000"/>
          <w:sz w:val="20"/>
          <w:u w:val="none"/>
        </w:rPr>
        <w:t xml:space="preserve"> per manufacturer's instructions. </w:t>
      </w:r>
    </w:p>
    <w:p w:rsidR="00056BA6" w:rsidRDefault="00BD4F56" w:rsidP="00BD4F56">
      <w:pPr>
        <w:pStyle w:val="NoSpacing"/>
        <w:numPr>
          <w:ilvl w:val="0"/>
          <w:numId w:val="14"/>
        </w:numPr>
        <w:spacing w:line="276" w:lineRule="auto"/>
      </w:pPr>
      <w:r>
        <w:t xml:space="preserve">Return used or expired </w:t>
      </w:r>
      <w:r w:rsidR="00937526">
        <w:t>device</w:t>
      </w:r>
      <w:r>
        <w:t>s</w:t>
      </w:r>
      <w:r w:rsidR="00323D76">
        <w:t xml:space="preserve"> to the Occupational Health </w:t>
      </w:r>
      <w:r w:rsidRPr="00BD4F56">
        <w:t>N</w:t>
      </w:r>
      <w:r w:rsidR="00323D76">
        <w:t>urse</w:t>
      </w:r>
      <w:r>
        <w:t>.</w:t>
      </w:r>
    </w:p>
    <w:p w:rsidR="00BD4F56" w:rsidRDefault="00BD4F56" w:rsidP="00BD4F56">
      <w:pPr>
        <w:pStyle w:val="NoSpacing"/>
        <w:numPr>
          <w:ilvl w:val="0"/>
          <w:numId w:val="14"/>
        </w:numPr>
        <w:spacing w:line="276" w:lineRule="auto"/>
      </w:pPr>
      <w:r>
        <w:t>Request prescription refill</w:t>
      </w:r>
      <w:r w:rsidR="00937526">
        <w:t>s</w:t>
      </w:r>
      <w:r>
        <w:t xml:space="preserve"> via the </w:t>
      </w:r>
      <w:r w:rsidRPr="00BD4F56">
        <w:rPr>
          <w:color w:val="0000FF"/>
          <w:highlight w:val="yellow"/>
          <w:u w:val="single"/>
        </w:rPr>
        <w:t>Auto-Injector Device Refill Request Form</w:t>
      </w:r>
      <w:r>
        <w:t>.</w:t>
      </w:r>
    </w:p>
    <w:p w:rsidR="00BD4F56" w:rsidRDefault="00BD4F56" w:rsidP="00BD4F56">
      <w:pPr>
        <w:pStyle w:val="Heading3"/>
      </w:pPr>
      <w:r>
        <w:t>Trained User</w:t>
      </w:r>
    </w:p>
    <w:p w:rsidR="00BD4F56" w:rsidRPr="00323D76" w:rsidRDefault="00BD4F56" w:rsidP="00323D76">
      <w:pPr>
        <w:pStyle w:val="NoSpacing"/>
        <w:numPr>
          <w:ilvl w:val="0"/>
          <w:numId w:val="15"/>
        </w:numPr>
        <w:spacing w:line="276" w:lineRule="auto"/>
        <w:rPr>
          <w:rStyle w:val="Hyperlink"/>
          <w:color w:val="000000"/>
          <w:u w:val="none"/>
        </w:rPr>
      </w:pPr>
      <w:r>
        <w:rPr>
          <w:b/>
        </w:rPr>
        <w:t>Required Training:</w:t>
      </w:r>
      <w:r>
        <w:t xml:space="preserve">  OHA </w:t>
      </w:r>
      <w:hyperlink r:id="rId11" w:history="1">
        <w:r>
          <w:rPr>
            <w:rStyle w:val="Hyperlink"/>
          </w:rPr>
          <w:t>Treatment of Severe Allergic Reaction</w:t>
        </w:r>
      </w:hyperlink>
      <w:r w:rsidR="00323D76">
        <w:rPr>
          <w:rStyle w:val="Hyperlink"/>
          <w:color w:val="auto"/>
          <w:u w:val="none"/>
        </w:rPr>
        <w:t>.</w:t>
      </w:r>
    </w:p>
    <w:p w:rsidR="00323D76" w:rsidRDefault="00323D76" w:rsidP="00323D76">
      <w:pPr>
        <w:pStyle w:val="NoSpacing"/>
        <w:numPr>
          <w:ilvl w:val="0"/>
          <w:numId w:val="15"/>
        </w:numPr>
        <w:spacing w:line="276" w:lineRule="auto"/>
      </w:pPr>
      <w:r>
        <w:t>You are strongly encouraged to obtain and maintain certification in First Aid / CPR.</w:t>
      </w:r>
    </w:p>
    <w:p w:rsidR="00323D76" w:rsidRPr="00323D76" w:rsidRDefault="00323D76" w:rsidP="00323D76">
      <w:pPr>
        <w:pStyle w:val="ListParagraph"/>
        <w:numPr>
          <w:ilvl w:val="0"/>
          <w:numId w:val="15"/>
        </w:numPr>
        <w:rPr>
          <w:rFonts w:ascii="Arial" w:eastAsia="Arial" w:hAnsi="Arial" w:cs="Arial"/>
          <w:sz w:val="20"/>
        </w:rPr>
      </w:pPr>
      <w:r w:rsidRPr="00323D76">
        <w:rPr>
          <w:rFonts w:ascii="Arial" w:eastAsia="Arial" w:hAnsi="Arial" w:cs="Arial"/>
          <w:sz w:val="20"/>
        </w:rPr>
        <w:t xml:space="preserve">Administer and store </w:t>
      </w:r>
      <w:r w:rsidR="00937526">
        <w:rPr>
          <w:rFonts w:ascii="Arial" w:eastAsia="Arial" w:hAnsi="Arial" w:cs="Arial"/>
          <w:sz w:val="20"/>
        </w:rPr>
        <w:t>the device</w:t>
      </w:r>
      <w:r w:rsidRPr="00323D76">
        <w:rPr>
          <w:rFonts w:ascii="Arial" w:eastAsia="Arial" w:hAnsi="Arial" w:cs="Arial"/>
          <w:sz w:val="20"/>
        </w:rPr>
        <w:t xml:space="preserve"> per manufacturer's instructions. </w:t>
      </w:r>
    </w:p>
    <w:p w:rsidR="00323D76" w:rsidRDefault="00323D76" w:rsidP="00323D76">
      <w:pPr>
        <w:pStyle w:val="Heading3"/>
        <w:rPr>
          <w:rFonts w:cs="Arial"/>
        </w:rPr>
      </w:pPr>
      <w:r w:rsidRPr="000C0EB8">
        <w:rPr>
          <w:rFonts w:cs="Arial"/>
        </w:rPr>
        <w:t>Student Health Services pharmacy</w:t>
      </w:r>
    </w:p>
    <w:p w:rsidR="00937526" w:rsidRDefault="00937526" w:rsidP="00937526">
      <w:pPr>
        <w:pStyle w:val="NoSpacing"/>
        <w:numPr>
          <w:ilvl w:val="0"/>
          <w:numId w:val="16"/>
        </w:numPr>
      </w:pPr>
      <w:r>
        <w:t>E</w:t>
      </w:r>
      <w:r w:rsidRPr="00323D76">
        <w:t xml:space="preserve">nsure </w:t>
      </w:r>
      <w:r>
        <w:t xml:space="preserve">device </w:t>
      </w:r>
      <w:r w:rsidRPr="00323D76">
        <w:t>expiration date</w:t>
      </w:r>
      <w:r>
        <w:t>s are</w:t>
      </w:r>
      <w:r w:rsidRPr="00323D76">
        <w:t xml:space="preserve"> </w:t>
      </w:r>
      <w:r>
        <w:t>provided to the Occupational Health Nurse</w:t>
      </w:r>
      <w:r w:rsidRPr="00323D76">
        <w:t>.</w:t>
      </w:r>
    </w:p>
    <w:p w:rsidR="00323D76" w:rsidRDefault="00323D76" w:rsidP="00323D76">
      <w:pPr>
        <w:pStyle w:val="NoSpacing"/>
        <w:numPr>
          <w:ilvl w:val="0"/>
          <w:numId w:val="16"/>
        </w:numPr>
      </w:pPr>
      <w:r>
        <w:t>If prescription must be fa</w:t>
      </w:r>
      <w:r w:rsidR="00937526">
        <w:t xml:space="preserve">xed </w:t>
      </w:r>
      <w:r>
        <w:t>(e.g. Extension and Re</w:t>
      </w:r>
      <w:r w:rsidR="00937526">
        <w:t xml:space="preserve">search), remind the Responsible Person to provide the expiration date to the Occupational Health Nurse </w:t>
      </w:r>
      <w:r w:rsidR="003B6722">
        <w:t>once it’s</w:t>
      </w:r>
      <w:r w:rsidR="00937526">
        <w:t xml:space="preserve"> </w:t>
      </w:r>
      <w:r w:rsidR="003B6722">
        <w:t xml:space="preserve">been </w:t>
      </w:r>
      <w:r w:rsidR="00937526">
        <w:t>filled.</w:t>
      </w:r>
    </w:p>
    <w:p w:rsidR="00323D76" w:rsidRDefault="00323D76" w:rsidP="00323D76">
      <w:pPr>
        <w:pStyle w:val="Heading3"/>
      </w:pPr>
      <w:r>
        <w:t>Occupational Health Nurse</w:t>
      </w:r>
    </w:p>
    <w:p w:rsidR="003B6722" w:rsidRDefault="003B6722" w:rsidP="003B6722">
      <w:pPr>
        <w:pStyle w:val="NoSpacing"/>
        <w:numPr>
          <w:ilvl w:val="0"/>
          <w:numId w:val="17"/>
        </w:numPr>
        <w:spacing w:line="276" w:lineRule="auto"/>
      </w:pPr>
      <w:r>
        <w:t>Ensure device expiration dates are logged and monitored.</w:t>
      </w:r>
    </w:p>
    <w:p w:rsidR="003B6722" w:rsidRDefault="003B6722" w:rsidP="003B6722">
      <w:pPr>
        <w:pStyle w:val="NoSpacing"/>
        <w:numPr>
          <w:ilvl w:val="0"/>
          <w:numId w:val="17"/>
        </w:numPr>
        <w:spacing w:line="276" w:lineRule="auto"/>
      </w:pPr>
      <w:r>
        <w:t>Ensure proper disposal of returned devices.</w:t>
      </w:r>
    </w:p>
    <w:p w:rsidR="003B6722" w:rsidRDefault="003B6722" w:rsidP="003B6722">
      <w:pPr>
        <w:pStyle w:val="Heading3"/>
        <w:rPr>
          <w:rFonts w:cs="Arial"/>
        </w:rPr>
      </w:pPr>
      <w:r w:rsidRPr="000C0EB8">
        <w:rPr>
          <w:rFonts w:cs="Arial"/>
        </w:rPr>
        <w:t>Occupational Medicine Physician</w:t>
      </w:r>
    </w:p>
    <w:p w:rsidR="003B6722" w:rsidRDefault="003B6722" w:rsidP="003B6722">
      <w:pPr>
        <w:pStyle w:val="NoSpacing"/>
        <w:numPr>
          <w:ilvl w:val="0"/>
          <w:numId w:val="18"/>
        </w:numPr>
      </w:pPr>
      <w:r>
        <w:t>Ensure all criteria are met prior to writing a device prescription.</w:t>
      </w:r>
    </w:p>
    <w:p w:rsidR="003B6722" w:rsidRPr="003B6722" w:rsidRDefault="003B6722" w:rsidP="003B6722">
      <w:pPr>
        <w:pStyle w:val="NoSpacing"/>
        <w:numPr>
          <w:ilvl w:val="0"/>
          <w:numId w:val="18"/>
        </w:numPr>
      </w:pPr>
      <w:r>
        <w:t>Ensure prescription is ‘</w:t>
      </w:r>
      <w:r w:rsidRPr="003B6722">
        <w:t>for in office use: field detail</w:t>
      </w:r>
      <w:r>
        <w:t>.’</w:t>
      </w:r>
    </w:p>
    <w:p w:rsidR="00323D76" w:rsidRPr="00323D76" w:rsidRDefault="00323D76" w:rsidP="00323D76">
      <w:pPr>
        <w:pStyle w:val="NoSpacing"/>
      </w:pPr>
    </w:p>
    <w:sectPr w:rsidR="00323D76" w:rsidRPr="00323D76" w:rsidSect="0005614B">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01E"/>
    <w:multiLevelType w:val="hybridMultilevel"/>
    <w:tmpl w:val="D8CC95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3FE9"/>
    <w:multiLevelType w:val="hybridMultilevel"/>
    <w:tmpl w:val="2B0E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6F5"/>
    <w:multiLevelType w:val="hybridMultilevel"/>
    <w:tmpl w:val="E4D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D7B19"/>
    <w:multiLevelType w:val="hybridMultilevel"/>
    <w:tmpl w:val="867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B4642"/>
    <w:multiLevelType w:val="hybridMultilevel"/>
    <w:tmpl w:val="099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23AE8"/>
    <w:multiLevelType w:val="hybridMultilevel"/>
    <w:tmpl w:val="080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0213B"/>
    <w:multiLevelType w:val="hybridMultilevel"/>
    <w:tmpl w:val="FCE80A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33E82"/>
    <w:multiLevelType w:val="hybridMultilevel"/>
    <w:tmpl w:val="A7CCE08C"/>
    <w:lvl w:ilvl="0" w:tplc="C3123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42FDE"/>
    <w:multiLevelType w:val="hybridMultilevel"/>
    <w:tmpl w:val="4B6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C1E4B"/>
    <w:multiLevelType w:val="hybridMultilevel"/>
    <w:tmpl w:val="AF8E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5BAC"/>
    <w:multiLevelType w:val="hybridMultilevel"/>
    <w:tmpl w:val="285A8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214FD"/>
    <w:multiLevelType w:val="hybridMultilevel"/>
    <w:tmpl w:val="E52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83A55"/>
    <w:multiLevelType w:val="hybridMultilevel"/>
    <w:tmpl w:val="114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562"/>
    <w:multiLevelType w:val="hybridMultilevel"/>
    <w:tmpl w:val="35C66F4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44C8F"/>
    <w:multiLevelType w:val="hybridMultilevel"/>
    <w:tmpl w:val="A224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94A87"/>
    <w:multiLevelType w:val="hybridMultilevel"/>
    <w:tmpl w:val="D1369598"/>
    <w:lvl w:ilvl="0" w:tplc="C3123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C24A1"/>
    <w:multiLevelType w:val="hybridMultilevel"/>
    <w:tmpl w:val="FA64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01C2F"/>
    <w:multiLevelType w:val="hybridMultilevel"/>
    <w:tmpl w:val="6A0A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2"/>
  </w:num>
  <w:num w:numId="5">
    <w:abstractNumId w:val="1"/>
  </w:num>
  <w:num w:numId="6">
    <w:abstractNumId w:val="12"/>
  </w:num>
  <w:num w:numId="7">
    <w:abstractNumId w:val="11"/>
  </w:num>
  <w:num w:numId="8">
    <w:abstractNumId w:val="5"/>
  </w:num>
  <w:num w:numId="9">
    <w:abstractNumId w:val="14"/>
  </w:num>
  <w:num w:numId="10">
    <w:abstractNumId w:val="10"/>
  </w:num>
  <w:num w:numId="11">
    <w:abstractNumId w:val="7"/>
  </w:num>
  <w:num w:numId="12">
    <w:abstractNumId w:val="15"/>
  </w:num>
  <w:num w:numId="13">
    <w:abstractNumId w:val="6"/>
  </w:num>
  <w:num w:numId="14">
    <w:abstractNumId w:val="0"/>
  </w:num>
  <w:num w:numId="15">
    <w:abstractNumId w:val="3"/>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4B"/>
    <w:rsid w:val="0002465B"/>
    <w:rsid w:val="0005614B"/>
    <w:rsid w:val="00056BA6"/>
    <w:rsid w:val="0006369C"/>
    <w:rsid w:val="0008643E"/>
    <w:rsid w:val="000C466B"/>
    <w:rsid w:val="000D0F27"/>
    <w:rsid w:val="000E7D8C"/>
    <w:rsid w:val="0017286F"/>
    <w:rsid w:val="001D3739"/>
    <w:rsid w:val="001E009B"/>
    <w:rsid w:val="00206646"/>
    <w:rsid w:val="002D5086"/>
    <w:rsid w:val="00321FB3"/>
    <w:rsid w:val="00323D76"/>
    <w:rsid w:val="00327D67"/>
    <w:rsid w:val="0035650B"/>
    <w:rsid w:val="003B6722"/>
    <w:rsid w:val="004254E4"/>
    <w:rsid w:val="004402AA"/>
    <w:rsid w:val="004D6B20"/>
    <w:rsid w:val="004D7B64"/>
    <w:rsid w:val="004D7D7E"/>
    <w:rsid w:val="004F0C12"/>
    <w:rsid w:val="004F384E"/>
    <w:rsid w:val="0053165C"/>
    <w:rsid w:val="00542601"/>
    <w:rsid w:val="005A5A1B"/>
    <w:rsid w:val="005E4677"/>
    <w:rsid w:val="006135B8"/>
    <w:rsid w:val="00690136"/>
    <w:rsid w:val="006A2E37"/>
    <w:rsid w:val="006C67EB"/>
    <w:rsid w:val="00795FD3"/>
    <w:rsid w:val="007B4519"/>
    <w:rsid w:val="007D5C66"/>
    <w:rsid w:val="007E2539"/>
    <w:rsid w:val="00834D1A"/>
    <w:rsid w:val="00850BD0"/>
    <w:rsid w:val="00871A44"/>
    <w:rsid w:val="008B1A6D"/>
    <w:rsid w:val="008E1BC1"/>
    <w:rsid w:val="008E27F0"/>
    <w:rsid w:val="00937526"/>
    <w:rsid w:val="00A30A3B"/>
    <w:rsid w:val="00A44E1B"/>
    <w:rsid w:val="00AE69E1"/>
    <w:rsid w:val="00B10CFB"/>
    <w:rsid w:val="00B8698D"/>
    <w:rsid w:val="00BA6910"/>
    <w:rsid w:val="00BD4F56"/>
    <w:rsid w:val="00BF540F"/>
    <w:rsid w:val="00C130B8"/>
    <w:rsid w:val="00C96FF9"/>
    <w:rsid w:val="00CD0767"/>
    <w:rsid w:val="00CD1066"/>
    <w:rsid w:val="00CF2199"/>
    <w:rsid w:val="00D21140"/>
    <w:rsid w:val="00D52B36"/>
    <w:rsid w:val="00D564C1"/>
    <w:rsid w:val="00DA059C"/>
    <w:rsid w:val="00EB200C"/>
    <w:rsid w:val="00ED6805"/>
    <w:rsid w:val="00F173BE"/>
    <w:rsid w:val="00FA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14B"/>
    <w:pPr>
      <w:spacing w:after="100"/>
    </w:pPr>
    <w:rPr>
      <w:rFonts w:ascii="Calibri" w:eastAsia="Calibri" w:hAnsi="Calibri" w:cs="Calibri"/>
      <w:color w:val="000000"/>
      <w:sz w:val="22"/>
      <w:szCs w:val="22"/>
    </w:rPr>
  </w:style>
  <w:style w:type="paragraph" w:styleId="Heading1">
    <w:name w:val="heading 1"/>
    <w:basedOn w:val="Normal"/>
    <w:next w:val="Normal"/>
    <w:link w:val="Heading1Char"/>
    <w:qFormat/>
    <w:rsid w:val="00BF540F"/>
    <w:pPr>
      <w:keepNext/>
      <w:keepLines/>
      <w:pageBreakBefore/>
      <w:pBdr>
        <w:bottom w:val="single" w:sz="12" w:space="1" w:color="auto"/>
      </w:pBdr>
      <w:spacing w:after="240"/>
      <w:outlineLvl w:val="0"/>
    </w:pPr>
    <w:rPr>
      <w:rFonts w:ascii="Arial Black" w:hAnsi="Arial Black"/>
      <w:kern w:val="28"/>
      <w:sz w:val="28"/>
    </w:rPr>
  </w:style>
  <w:style w:type="paragraph" w:styleId="Heading2">
    <w:name w:val="heading 2"/>
    <w:basedOn w:val="Normal"/>
    <w:next w:val="Normal"/>
    <w:link w:val="Heading2Char"/>
    <w:qFormat/>
    <w:rsid w:val="00BF540F"/>
    <w:pPr>
      <w:outlineLvl w:val="1"/>
    </w:pPr>
    <w:rPr>
      <w:rFonts w:ascii="Arial Black" w:hAnsi="Arial Black"/>
      <w:sz w:val="24"/>
    </w:rPr>
  </w:style>
  <w:style w:type="paragraph" w:styleId="Heading3">
    <w:name w:val="heading 3"/>
    <w:basedOn w:val="Normal"/>
    <w:next w:val="Normal"/>
    <w:link w:val="Heading3Char"/>
    <w:uiPriority w:val="9"/>
    <w:unhideWhenUsed/>
    <w:qFormat/>
    <w:rsid w:val="00BF540F"/>
    <w:pPr>
      <w:keepNext/>
      <w:spacing w:before="240"/>
      <w:outlineLvl w:val="2"/>
    </w:pPr>
    <w:rPr>
      <w:rFonts w:ascii="Arial" w:hAnsi="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50B"/>
    <w:rPr>
      <w:rFonts w:ascii="Arial Black" w:hAnsi="Arial Black"/>
      <w:kern w:val="28"/>
      <w:sz w:val="28"/>
    </w:rPr>
  </w:style>
  <w:style w:type="character" w:customStyle="1" w:styleId="Heading2Char">
    <w:name w:val="Heading 2 Char"/>
    <w:basedOn w:val="DefaultParagraphFont"/>
    <w:link w:val="Heading2"/>
    <w:rsid w:val="0035650B"/>
    <w:rPr>
      <w:rFonts w:ascii="Arial Black" w:hAnsi="Arial Black"/>
      <w:sz w:val="24"/>
    </w:rPr>
  </w:style>
  <w:style w:type="character" w:styleId="Emphasis">
    <w:name w:val="Emphasis"/>
    <w:uiPriority w:val="20"/>
    <w:qFormat/>
    <w:rsid w:val="00BF540F"/>
    <w:rPr>
      <w:i/>
      <w:iCs/>
    </w:rPr>
  </w:style>
  <w:style w:type="paragraph" w:styleId="ListParagraph">
    <w:name w:val="List Paragraph"/>
    <w:basedOn w:val="Normal"/>
    <w:uiPriority w:val="34"/>
    <w:qFormat/>
    <w:rsid w:val="00BF540F"/>
    <w:pPr>
      <w:spacing w:after="200" w:line="276" w:lineRule="auto"/>
      <w:ind w:left="720"/>
      <w:contextualSpacing/>
    </w:pPr>
  </w:style>
  <w:style w:type="character" w:customStyle="1" w:styleId="Heading3Char">
    <w:name w:val="Heading 3 Char"/>
    <w:link w:val="Heading3"/>
    <w:uiPriority w:val="9"/>
    <w:rsid w:val="00BF540F"/>
    <w:rPr>
      <w:rFonts w:ascii="Arial" w:hAnsi="Arial"/>
      <w:b/>
      <w:bCs/>
      <w:szCs w:val="26"/>
    </w:rPr>
  </w:style>
  <w:style w:type="paragraph" w:styleId="Title">
    <w:name w:val="Title"/>
    <w:basedOn w:val="Normal"/>
    <w:next w:val="Normal"/>
    <w:link w:val="TitleChar"/>
    <w:uiPriority w:val="10"/>
    <w:qFormat/>
    <w:rsid w:val="00BF540F"/>
    <w:pPr>
      <w:spacing w:before="240"/>
      <w:jc w:val="center"/>
      <w:outlineLvl w:val="0"/>
    </w:pPr>
    <w:rPr>
      <w:rFonts w:ascii="Arial Black" w:eastAsiaTheme="majorEastAsia" w:hAnsi="Arial Black" w:cstheme="majorBidi"/>
      <w:b/>
      <w:bCs/>
      <w:kern w:val="28"/>
      <w:sz w:val="72"/>
      <w:szCs w:val="72"/>
    </w:rPr>
  </w:style>
  <w:style w:type="character" w:customStyle="1" w:styleId="TitleChar">
    <w:name w:val="Title Char"/>
    <w:basedOn w:val="DefaultParagraphFont"/>
    <w:link w:val="Title"/>
    <w:uiPriority w:val="10"/>
    <w:rsid w:val="00BF540F"/>
    <w:rPr>
      <w:rFonts w:ascii="Arial Black" w:eastAsiaTheme="majorEastAsia" w:hAnsi="Arial Black" w:cstheme="majorBidi"/>
      <w:b/>
      <w:bCs/>
      <w:kern w:val="28"/>
      <w:sz w:val="72"/>
      <w:szCs w:val="72"/>
    </w:rPr>
  </w:style>
  <w:style w:type="paragraph" w:styleId="Subtitle">
    <w:name w:val="Subtitle"/>
    <w:basedOn w:val="Normal"/>
    <w:next w:val="Normal"/>
    <w:link w:val="SubtitleChar"/>
    <w:uiPriority w:val="11"/>
    <w:qFormat/>
    <w:rsid w:val="00BF540F"/>
    <w:pPr>
      <w:jc w:val="center"/>
    </w:pPr>
    <w:rPr>
      <w:rFonts w:ascii="Arial" w:hAnsi="Arial" w:cs="Arial"/>
      <w:sz w:val="56"/>
      <w:szCs w:val="56"/>
    </w:rPr>
  </w:style>
  <w:style w:type="character" w:customStyle="1" w:styleId="SubtitleChar">
    <w:name w:val="Subtitle Char"/>
    <w:basedOn w:val="DefaultParagraphFont"/>
    <w:link w:val="Subtitle"/>
    <w:uiPriority w:val="11"/>
    <w:rsid w:val="00BF540F"/>
    <w:rPr>
      <w:rFonts w:ascii="Arial" w:hAnsi="Arial" w:cs="Arial"/>
      <w:sz w:val="56"/>
      <w:szCs w:val="56"/>
    </w:rPr>
  </w:style>
  <w:style w:type="paragraph" w:styleId="NoSpacing">
    <w:name w:val="No Spacing"/>
    <w:aliases w:val="Body"/>
    <w:basedOn w:val="Normal"/>
    <w:uiPriority w:val="1"/>
    <w:qFormat/>
    <w:rsid w:val="00834D1A"/>
    <w:pPr>
      <w:spacing w:after="0"/>
    </w:pPr>
    <w:rPr>
      <w:rFonts w:ascii="Arial" w:eastAsia="Arial" w:hAnsi="Arial" w:cs="Arial"/>
      <w:sz w:val="20"/>
    </w:rPr>
  </w:style>
  <w:style w:type="character" w:styleId="Hyperlink">
    <w:name w:val="Hyperlink"/>
    <w:basedOn w:val="DefaultParagraphFont"/>
    <w:uiPriority w:val="99"/>
    <w:unhideWhenUsed/>
    <w:rsid w:val="0005614B"/>
    <w:rPr>
      <w:color w:val="0000FF" w:themeColor="hyperlink"/>
      <w:u w:val="single"/>
    </w:rPr>
  </w:style>
  <w:style w:type="character" w:styleId="IntenseReference">
    <w:name w:val="Intense Reference"/>
    <w:basedOn w:val="DefaultParagraphFont"/>
    <w:uiPriority w:val="32"/>
    <w:qFormat/>
    <w:rsid w:val="0005614B"/>
    <w:rPr>
      <w:b/>
      <w:bCs/>
      <w:smallCaps/>
      <w:color w:val="C0504D" w:themeColor="accent2"/>
      <w:spacing w:val="5"/>
      <w:u w:val="single"/>
    </w:rPr>
  </w:style>
  <w:style w:type="character" w:styleId="FollowedHyperlink">
    <w:name w:val="FollowedHyperlink"/>
    <w:basedOn w:val="DefaultParagraphFont"/>
    <w:uiPriority w:val="99"/>
    <w:semiHidden/>
    <w:unhideWhenUsed/>
    <w:rsid w:val="00D564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14B"/>
    <w:pPr>
      <w:spacing w:after="100"/>
    </w:pPr>
    <w:rPr>
      <w:rFonts w:ascii="Calibri" w:eastAsia="Calibri" w:hAnsi="Calibri" w:cs="Calibri"/>
      <w:color w:val="000000"/>
      <w:sz w:val="22"/>
      <w:szCs w:val="22"/>
    </w:rPr>
  </w:style>
  <w:style w:type="paragraph" w:styleId="Heading1">
    <w:name w:val="heading 1"/>
    <w:basedOn w:val="Normal"/>
    <w:next w:val="Normal"/>
    <w:link w:val="Heading1Char"/>
    <w:qFormat/>
    <w:rsid w:val="00BF540F"/>
    <w:pPr>
      <w:keepNext/>
      <w:keepLines/>
      <w:pageBreakBefore/>
      <w:pBdr>
        <w:bottom w:val="single" w:sz="12" w:space="1" w:color="auto"/>
      </w:pBdr>
      <w:spacing w:after="240"/>
      <w:outlineLvl w:val="0"/>
    </w:pPr>
    <w:rPr>
      <w:rFonts w:ascii="Arial Black" w:hAnsi="Arial Black"/>
      <w:kern w:val="28"/>
      <w:sz w:val="28"/>
    </w:rPr>
  </w:style>
  <w:style w:type="paragraph" w:styleId="Heading2">
    <w:name w:val="heading 2"/>
    <w:basedOn w:val="Normal"/>
    <w:next w:val="Normal"/>
    <w:link w:val="Heading2Char"/>
    <w:qFormat/>
    <w:rsid w:val="00BF540F"/>
    <w:pPr>
      <w:outlineLvl w:val="1"/>
    </w:pPr>
    <w:rPr>
      <w:rFonts w:ascii="Arial Black" w:hAnsi="Arial Black"/>
      <w:sz w:val="24"/>
    </w:rPr>
  </w:style>
  <w:style w:type="paragraph" w:styleId="Heading3">
    <w:name w:val="heading 3"/>
    <w:basedOn w:val="Normal"/>
    <w:next w:val="Normal"/>
    <w:link w:val="Heading3Char"/>
    <w:uiPriority w:val="9"/>
    <w:unhideWhenUsed/>
    <w:qFormat/>
    <w:rsid w:val="00BF540F"/>
    <w:pPr>
      <w:keepNext/>
      <w:spacing w:before="240"/>
      <w:outlineLvl w:val="2"/>
    </w:pPr>
    <w:rPr>
      <w:rFonts w:ascii="Arial" w:hAnsi="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50B"/>
    <w:rPr>
      <w:rFonts w:ascii="Arial Black" w:hAnsi="Arial Black"/>
      <w:kern w:val="28"/>
      <w:sz w:val="28"/>
    </w:rPr>
  </w:style>
  <w:style w:type="character" w:customStyle="1" w:styleId="Heading2Char">
    <w:name w:val="Heading 2 Char"/>
    <w:basedOn w:val="DefaultParagraphFont"/>
    <w:link w:val="Heading2"/>
    <w:rsid w:val="0035650B"/>
    <w:rPr>
      <w:rFonts w:ascii="Arial Black" w:hAnsi="Arial Black"/>
      <w:sz w:val="24"/>
    </w:rPr>
  </w:style>
  <w:style w:type="character" w:styleId="Emphasis">
    <w:name w:val="Emphasis"/>
    <w:uiPriority w:val="20"/>
    <w:qFormat/>
    <w:rsid w:val="00BF540F"/>
    <w:rPr>
      <w:i/>
      <w:iCs/>
    </w:rPr>
  </w:style>
  <w:style w:type="paragraph" w:styleId="ListParagraph">
    <w:name w:val="List Paragraph"/>
    <w:basedOn w:val="Normal"/>
    <w:uiPriority w:val="34"/>
    <w:qFormat/>
    <w:rsid w:val="00BF540F"/>
    <w:pPr>
      <w:spacing w:after="200" w:line="276" w:lineRule="auto"/>
      <w:ind w:left="720"/>
      <w:contextualSpacing/>
    </w:pPr>
  </w:style>
  <w:style w:type="character" w:customStyle="1" w:styleId="Heading3Char">
    <w:name w:val="Heading 3 Char"/>
    <w:link w:val="Heading3"/>
    <w:uiPriority w:val="9"/>
    <w:rsid w:val="00BF540F"/>
    <w:rPr>
      <w:rFonts w:ascii="Arial" w:hAnsi="Arial"/>
      <w:b/>
      <w:bCs/>
      <w:szCs w:val="26"/>
    </w:rPr>
  </w:style>
  <w:style w:type="paragraph" w:styleId="Title">
    <w:name w:val="Title"/>
    <w:basedOn w:val="Normal"/>
    <w:next w:val="Normal"/>
    <w:link w:val="TitleChar"/>
    <w:uiPriority w:val="10"/>
    <w:qFormat/>
    <w:rsid w:val="00BF540F"/>
    <w:pPr>
      <w:spacing w:before="240"/>
      <w:jc w:val="center"/>
      <w:outlineLvl w:val="0"/>
    </w:pPr>
    <w:rPr>
      <w:rFonts w:ascii="Arial Black" w:eastAsiaTheme="majorEastAsia" w:hAnsi="Arial Black" w:cstheme="majorBidi"/>
      <w:b/>
      <w:bCs/>
      <w:kern w:val="28"/>
      <w:sz w:val="72"/>
      <w:szCs w:val="72"/>
    </w:rPr>
  </w:style>
  <w:style w:type="character" w:customStyle="1" w:styleId="TitleChar">
    <w:name w:val="Title Char"/>
    <w:basedOn w:val="DefaultParagraphFont"/>
    <w:link w:val="Title"/>
    <w:uiPriority w:val="10"/>
    <w:rsid w:val="00BF540F"/>
    <w:rPr>
      <w:rFonts w:ascii="Arial Black" w:eastAsiaTheme="majorEastAsia" w:hAnsi="Arial Black" w:cstheme="majorBidi"/>
      <w:b/>
      <w:bCs/>
      <w:kern w:val="28"/>
      <w:sz w:val="72"/>
      <w:szCs w:val="72"/>
    </w:rPr>
  </w:style>
  <w:style w:type="paragraph" w:styleId="Subtitle">
    <w:name w:val="Subtitle"/>
    <w:basedOn w:val="Normal"/>
    <w:next w:val="Normal"/>
    <w:link w:val="SubtitleChar"/>
    <w:uiPriority w:val="11"/>
    <w:qFormat/>
    <w:rsid w:val="00BF540F"/>
    <w:pPr>
      <w:jc w:val="center"/>
    </w:pPr>
    <w:rPr>
      <w:rFonts w:ascii="Arial" w:hAnsi="Arial" w:cs="Arial"/>
      <w:sz w:val="56"/>
      <w:szCs w:val="56"/>
    </w:rPr>
  </w:style>
  <w:style w:type="character" w:customStyle="1" w:styleId="SubtitleChar">
    <w:name w:val="Subtitle Char"/>
    <w:basedOn w:val="DefaultParagraphFont"/>
    <w:link w:val="Subtitle"/>
    <w:uiPriority w:val="11"/>
    <w:rsid w:val="00BF540F"/>
    <w:rPr>
      <w:rFonts w:ascii="Arial" w:hAnsi="Arial" w:cs="Arial"/>
      <w:sz w:val="56"/>
      <w:szCs w:val="56"/>
    </w:rPr>
  </w:style>
  <w:style w:type="paragraph" w:styleId="NoSpacing">
    <w:name w:val="No Spacing"/>
    <w:aliases w:val="Body"/>
    <w:basedOn w:val="Normal"/>
    <w:uiPriority w:val="1"/>
    <w:qFormat/>
    <w:rsid w:val="00834D1A"/>
    <w:pPr>
      <w:spacing w:after="0"/>
    </w:pPr>
    <w:rPr>
      <w:rFonts w:ascii="Arial" w:eastAsia="Arial" w:hAnsi="Arial" w:cs="Arial"/>
      <w:sz w:val="20"/>
    </w:rPr>
  </w:style>
  <w:style w:type="character" w:styleId="Hyperlink">
    <w:name w:val="Hyperlink"/>
    <w:basedOn w:val="DefaultParagraphFont"/>
    <w:uiPriority w:val="99"/>
    <w:unhideWhenUsed/>
    <w:rsid w:val="0005614B"/>
    <w:rPr>
      <w:color w:val="0000FF" w:themeColor="hyperlink"/>
      <w:u w:val="single"/>
    </w:rPr>
  </w:style>
  <w:style w:type="character" w:styleId="IntenseReference">
    <w:name w:val="Intense Reference"/>
    <w:basedOn w:val="DefaultParagraphFont"/>
    <w:uiPriority w:val="32"/>
    <w:qFormat/>
    <w:rsid w:val="0005614B"/>
    <w:rPr>
      <w:b/>
      <w:bCs/>
      <w:smallCaps/>
      <w:color w:val="C0504D" w:themeColor="accent2"/>
      <w:spacing w:val="5"/>
      <w:u w:val="single"/>
    </w:rPr>
  </w:style>
  <w:style w:type="character" w:styleId="FollowedHyperlink">
    <w:name w:val="FollowedHyperlink"/>
    <w:basedOn w:val="DefaultParagraphFont"/>
    <w:uiPriority w:val="99"/>
    <w:semiHidden/>
    <w:unhideWhenUsed/>
    <w:rsid w:val="00D56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oregon.gov/ProviderPartnerResources/EMSTraumaSystems/Documents/Epinephrine%20Training%20Instructor%20Power%20Point%2012%20201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regonlaws.org/ors/30.8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laws.org/ors/433.800" TargetMode="External"/><Relationship Id="rId11" Type="http://schemas.openxmlformats.org/officeDocument/2006/relationships/hyperlink" Target="https://public.health.oregon.gov/ProviderPartnerResources/EMSTraumaSystems/Documents/Epinephrine%20Training%20Instructor%20Power%20Point%2012%202014.pdf" TargetMode="External"/><Relationship Id="rId5" Type="http://schemas.openxmlformats.org/officeDocument/2006/relationships/webSettings" Target="webSettings.xml"/><Relationship Id="rId10" Type="http://schemas.openxmlformats.org/officeDocument/2006/relationships/hyperlink" Target="http://oregonstate.qualtrics.com/jfe/form/SV_emt3Q38ZcUuawsd" TargetMode="External"/><Relationship Id="rId4" Type="http://schemas.openxmlformats.org/officeDocument/2006/relationships/settings" Target="settings.xml"/><Relationship Id="rId9" Type="http://schemas.openxmlformats.org/officeDocument/2006/relationships/hyperlink" Target="https://public.health.oregon.gov/ProviderPartnerResources/EMSTraumaSystems/Documents/epinephrine-training-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Leshchinsky, Ariel</cp:lastModifiedBy>
  <cp:revision>2</cp:revision>
  <cp:lastPrinted>2016-03-29T21:09:00Z</cp:lastPrinted>
  <dcterms:created xsi:type="dcterms:W3CDTF">2016-06-27T21:15:00Z</dcterms:created>
  <dcterms:modified xsi:type="dcterms:W3CDTF">2016-06-27T21:15:00Z</dcterms:modified>
</cp:coreProperties>
</file>